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 xml:space="preserve">Направление Акта в АО «ЛОЭСК», 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Если объекты потребителя присоединены к электрооборудованию смежной сетевой организации, проект Акта необходимо направлять в ту организацию, с которой у потребителя оформлены акты разграничения балансовой принадлежности.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 xml:space="preserve">Потребитель составляет и направляет </w:t>
      </w:r>
      <w:hyperlink r:id="rId4" w:history="1">
        <w:r w:rsidRPr="00E33AE0">
          <w:rPr>
            <w:rStyle w:val="a4"/>
            <w:rFonts w:ascii="Times New Roman" w:hAnsi="Times New Roman" w:cs="Times New Roman"/>
          </w:rPr>
          <w:t>проект акта</w:t>
        </w:r>
      </w:hyperlink>
      <w:r w:rsidRPr="00E33AE0">
        <w:rPr>
          <w:rFonts w:ascii="Times New Roman" w:hAnsi="Times New Roman" w:cs="Times New Roman"/>
        </w:rPr>
        <w:t xml:space="preserve"> на рассмотрение сетевой организации, к объектам электросетевого хозяйства которой присоединены (непосредственно или опосредованно) </w:t>
      </w:r>
      <w:proofErr w:type="spellStart"/>
      <w:r w:rsidRPr="00E33AE0">
        <w:rPr>
          <w:rFonts w:ascii="Times New Roman" w:hAnsi="Times New Roman" w:cs="Times New Roman"/>
        </w:rPr>
        <w:t>энергопринимающие</w:t>
      </w:r>
      <w:proofErr w:type="spellEnd"/>
      <w:r w:rsidRPr="00E33AE0">
        <w:rPr>
          <w:rFonts w:ascii="Times New Roman" w:hAnsi="Times New Roman" w:cs="Times New Roman"/>
        </w:rPr>
        <w:t xml:space="preserve"> устройства такого потребителя.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В случае, если Акт согласовывается при завершении процедуры технологического присоединения (для вновь присоединяемых объектов), потребителю необходимо приложить копию схемы электроснабжения, содержащейся в проектной документации (проектную документацию). В этом случае проект Акта рекомендуется направлять на согласование в сетевую организацию после оформления акта осмотра электроустановки.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Проект Акта с подписью и печатью со стороны потребителя направляется в количестве не менее двух экземпляров (рекомендуется четыре), к каждому из которых необходимо приложить однолинейную схему, а также рекомендуется приложить в одном экземпляре копии ранее выданных в отношении данного объекта акта о технологическом присоединении и акта разграничения балансовой принадлежности и (или) указать в бланке заявления их реквизиты (или указать реквизиты договора о технологическом присоединении, и реквизиты акта осмотра электроустановки – если Акт оформляется при завершении процедуры технологического присоединения).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На однолинейной схеме должны быть указаны: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 xml:space="preserve">- границы эксплуатационной ответственности между потребителем электрической энергии и </w:t>
      </w:r>
      <w:proofErr w:type="spellStart"/>
      <w:r w:rsidRPr="00E33AE0">
        <w:rPr>
          <w:rFonts w:ascii="Times New Roman" w:hAnsi="Times New Roman" w:cs="Times New Roman"/>
        </w:rPr>
        <w:t>энергоснабжающей</w:t>
      </w:r>
      <w:proofErr w:type="spellEnd"/>
      <w:r w:rsidRPr="00E33AE0">
        <w:rPr>
          <w:rFonts w:ascii="Times New Roman" w:hAnsi="Times New Roman" w:cs="Times New Roman"/>
        </w:rPr>
        <w:t xml:space="preserve"> организацией;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- все питающие потребителя электрические линии с указанием допустимых нагрузок;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- связи между подстанциями, на которые заведены питающие линии, связи с другими потребителями или источниками электроснабжения с указанием допустимых нагрузок;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- положение коммутационной аппаратуры в нормальном режиме работы (включено, отключено);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- наличие секционирования шин и АВР (с указанием одностороннего или двустороннего его действия);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- наличие аппаратуры ручного переключения;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 xml:space="preserve">- подключение </w:t>
      </w:r>
      <w:proofErr w:type="spellStart"/>
      <w:r w:rsidRPr="00E33AE0">
        <w:rPr>
          <w:rFonts w:ascii="Times New Roman" w:hAnsi="Times New Roman" w:cs="Times New Roman"/>
        </w:rPr>
        <w:t>электроприемников</w:t>
      </w:r>
      <w:proofErr w:type="spellEnd"/>
      <w:r w:rsidRPr="00E33AE0">
        <w:rPr>
          <w:rFonts w:ascii="Times New Roman" w:hAnsi="Times New Roman" w:cs="Times New Roman"/>
        </w:rPr>
        <w:t xml:space="preserve"> технологической и аварийной брони электроснабжения к питающим линиям;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- место установки Дизельных электрических генераторов (ДЭС) при их наличии;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 xml:space="preserve">- место установки приборов учета электрической энергии, потребляемой </w:t>
      </w:r>
      <w:proofErr w:type="spellStart"/>
      <w:r w:rsidRPr="00E33AE0">
        <w:rPr>
          <w:rFonts w:ascii="Times New Roman" w:hAnsi="Times New Roman" w:cs="Times New Roman"/>
        </w:rPr>
        <w:t>электроприемниками</w:t>
      </w:r>
      <w:proofErr w:type="spellEnd"/>
      <w:r w:rsidRPr="00E33AE0">
        <w:rPr>
          <w:rFonts w:ascii="Times New Roman" w:hAnsi="Times New Roman" w:cs="Times New Roman"/>
        </w:rPr>
        <w:t xml:space="preserve"> технологической и аварийной брони электроснабжения.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Заявление с приложением документов можно направить одним из следующих способов: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- Опустить заявление в абонентский ящик, расположенный в зда</w:t>
      </w:r>
      <w:bookmarkStart w:id="0" w:name="_GoBack"/>
      <w:bookmarkEnd w:id="0"/>
      <w:r w:rsidRPr="00E33AE0">
        <w:rPr>
          <w:rFonts w:ascii="Times New Roman" w:hAnsi="Times New Roman" w:cs="Times New Roman"/>
        </w:rPr>
        <w:t>нии АО «ЛОЭСК», по адресу: г. Санкт-Петербург, Песочная набережная, д.42 лит. А;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- Направить пакет документов с описью вложения почтой России по адресу: 197110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 xml:space="preserve"> г. Санкт-Петербург, Песочная набережная, д.42 лит. А;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 xml:space="preserve">АО «ЛОЭСК» рекомендует направлять проект Акта согласования технологической и (или) аварийной брони с </w:t>
      </w:r>
      <w:hyperlink r:id="rId5" w:history="1">
        <w:r w:rsidRPr="00FC3FD5">
          <w:rPr>
            <w:rStyle w:val="a4"/>
            <w:rFonts w:ascii="Times New Roman" w:hAnsi="Times New Roman" w:cs="Times New Roman"/>
          </w:rPr>
          <w:t>типовым заявлением</w:t>
        </w:r>
      </w:hyperlink>
      <w:r w:rsidRPr="00E33AE0">
        <w:rPr>
          <w:rFonts w:ascii="Times New Roman" w:hAnsi="Times New Roman" w:cs="Times New Roman"/>
        </w:rPr>
        <w:t xml:space="preserve"> о его согласовании.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lastRenderedPageBreak/>
        <w:t>АО «ЛОЭСК» при подготовке документов просит потребителей обратить внимание на следующие моменты: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- Если присоединение объекта было осуществлено ранее в установленном действующим законодательством порядке, но документы на технологическое присоединение были утрачены или изменился владелец объекта, потребитель может обратиться в сетевую организацию для восстановления или переоформления Акта о технологическом присоединении, Акта разграничения балансовой принадлежности, Акта разграничения эксплуатационной ответственности в установленном порядке (смотреть формы заявок).</w:t>
      </w:r>
    </w:p>
    <w:p w:rsidR="00E33AE0" w:rsidRPr="00E33AE0" w:rsidRDefault="00E33AE0" w:rsidP="00E33AE0">
      <w:pPr>
        <w:rPr>
          <w:rFonts w:ascii="Times New Roman" w:hAnsi="Times New Roman" w:cs="Times New Roman"/>
        </w:rPr>
      </w:pPr>
      <w:r w:rsidRPr="00E33AE0">
        <w:rPr>
          <w:rFonts w:ascii="Times New Roman" w:hAnsi="Times New Roman" w:cs="Times New Roman"/>
        </w:rPr>
        <w:t>- Если токоприемники аварийной брони не выведены на отдельные питающие линии, то потребителю необходимо выполнить соответствующие мероприятия самостоятельно или обратиться в клиентский центр АО «ЛОЭСК» (смежной сетевой организации) для выполнения данных работ силами сетевой организации за счет потребителя (путем заключения договора об осуществлении технологического присоединения или дополнительного соглашения к действующему в отношении данного объекта договору).</w:t>
      </w:r>
    </w:p>
    <w:p w:rsidR="0059566C" w:rsidRPr="00E33AE0" w:rsidRDefault="0059566C" w:rsidP="00E33AE0">
      <w:pPr>
        <w:rPr>
          <w:rFonts w:ascii="Times New Roman" w:hAnsi="Times New Roman" w:cs="Times New Roman"/>
        </w:rPr>
      </w:pPr>
    </w:p>
    <w:sectPr w:rsidR="0059566C" w:rsidRPr="00E33AE0" w:rsidSect="005C664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9CC"/>
    <w:rsid w:val="001D29BB"/>
    <w:rsid w:val="001E49CC"/>
    <w:rsid w:val="0059566C"/>
    <w:rsid w:val="005C6647"/>
    <w:rsid w:val="00677BB8"/>
    <w:rsid w:val="007A7B32"/>
    <w:rsid w:val="00CF47B3"/>
    <w:rsid w:val="00E33AE0"/>
    <w:rsid w:val="00FC3FD5"/>
    <w:rsid w:val="00FC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25E095-DBAF-42A1-914F-1942F997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4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49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49CC"/>
  </w:style>
  <w:style w:type="character" w:customStyle="1" w:styleId="togglelink">
    <w:name w:val="toggle__link"/>
    <w:basedOn w:val="a0"/>
    <w:rsid w:val="00CF4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5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9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.loesk.ru/files/2017/08/cYkadhEoy8bSMsLCE65f.docx" TargetMode="External"/><Relationship Id="rId4" Type="http://schemas.openxmlformats.org/officeDocument/2006/relationships/hyperlink" Target="http://i.loesk.ru/files/2017/08/rWE5Xht8yDeVag8o1uhh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Павлович Дука</dc:creator>
  <cp:keywords/>
  <dc:description/>
  <cp:lastModifiedBy>Pavel Duka</cp:lastModifiedBy>
  <cp:revision>5</cp:revision>
  <dcterms:created xsi:type="dcterms:W3CDTF">2017-07-18T05:28:00Z</dcterms:created>
  <dcterms:modified xsi:type="dcterms:W3CDTF">2017-08-01T08:49:00Z</dcterms:modified>
</cp:coreProperties>
</file>