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Дата размещения 21 февраля 2012 года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ПРАВИТЕЛЬСТВО ЛЕНИНГРАДСКОЙ ОБЛАСТИ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Комитет по тарифам и ценовой политике (</w:t>
      </w:r>
      <w:proofErr w:type="spellStart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ЛенРТК</w:t>
      </w:r>
      <w:proofErr w:type="spellEnd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)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РАСПОРЯЖЕНИЕ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proofErr w:type="gramStart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от</w:t>
      </w:r>
      <w:proofErr w:type="gramEnd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27 декабря 2011 г. N 139-р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ОБ УСТАНОВЛЕНИИ ИНДИВИДУАЛЬНЫХ ТАРИФОВ НА УСЛУГИ ПО ПЕРЕДАЧЕ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ЭЛЕКТРИЧЕСКОЙ ЭНЕРГИИ ПО РАСПРЕДЕЛИТЕЛЬНЫМ ЭЛЕКТРИЧЕСКИМ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СЕТЯМ ОТКРЫТОГО АКЦИОНЕРНОГО ОБЩЕСТВА "ЛЕНИНГРАДСКАЯ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ОБЛАСТНАЯ УПРАВЛЯЮЩАЯ ЭЛЕКТРОСЕТЕВАЯ КОМПАНИЯ" НА ТЕРРИТОРИИ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ЛЕНИНГРАДСКОЙ ОБЛАСТИ НА 2012 ГОД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В соответствии с Федеральным законом от 26 марта 2003 года N 35-Ф3 "Об электроэнергетике", постановлением Правительства Российской Федерации от 26 февраля 2004 года N 109 "О ценообразовании в отношении электрической и тепловой энергии в Российской Федерации", приказом ФСТ России от 6 декабря 2011 года N 328-э/4 "Об утверждении предельных тарифов на услуги по передаче электрической энергии по субъектам Российской Федерации на 2012 год", приказом ФСТ России от 8 апреля 2005 года N 130-э "Об утверждении регламента рассмотрения дел об установлении тарифов и(или) их предельных уровней на электрическую (тепловую) энергию (мощность) и на услуги, оказываемые на оптовом и розничных рынках электрической (тепловой) энергии (мощности)", Положением о комитете по тарифам и ценовой политике Ленинградской области, утвержденным постановлением Правительства Ленинградской области от 12 ноября 2004 года N 255, и на основании протокола заседания правления комитета по тарифам и ценовой политике Ленинградской области от 27 декабря 2011 года N 21: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1. Установить долгосрочные параметры регулирования для открытого акционерного общества "Ленинградская областная управляющая электросетевая компания", в отношении которого тарифы на услуги по передаче электрической энергии устанавливаются на основе долгосрочных параметров регулирования деятельности территориальных сетевых организаций, согласно приложению 1.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2. Установить величину необходимой валовой выручки открытого акционерного общества "Ленинградская областная управляющая электросетевая компания" на долгосрочный период регулирования (без учета оплаты потерь) согласно приложению 2.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3. Установить индивидуальные тарифы на услуги по передаче электрической энергии по распределительным электрическим сетям открытого акционерного общества "Ленинградская областная управляющая электросетевая компания" на территории Ленинградской области согласно приложению 3.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4. Тарифы, установленные в пункте 3 настоящего распоряжения, действуют с 1 января 2012 года по 31 декабря 2012 года.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5. Настоящее распоряжение вступает в силу в установленном порядке.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Председатель комитета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proofErr w:type="gramStart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по</w:t>
      </w:r>
      <w:proofErr w:type="gramEnd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тарифам и ценовой политике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Ленинградской области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proofErr w:type="spellStart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П.М.Березовский</w:t>
      </w:r>
      <w:proofErr w:type="spellEnd"/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ПРИЛОЖЕНИЕ 3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proofErr w:type="gramStart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к</w:t>
      </w:r>
      <w:proofErr w:type="gramEnd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распоряжению комитета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proofErr w:type="gramStart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по</w:t>
      </w:r>
      <w:proofErr w:type="gramEnd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тарифам и ценовой политике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Ленинградской области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proofErr w:type="gramStart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от</w:t>
      </w:r>
      <w:proofErr w:type="gramEnd"/>
      <w:r w:rsidRPr="00ED53ED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27.12.2011 N 139-р</w:t>
      </w:r>
    </w:p>
    <w:p w:rsidR="00ED53ED" w:rsidRPr="00ED53ED" w:rsidRDefault="00ED53ED" w:rsidP="00ED53E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tbl>
      <w:tblPr>
        <w:tblW w:w="10674" w:type="dxa"/>
        <w:tblCellSpacing w:w="7" w:type="dxa"/>
        <w:tblInd w:w="-901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1"/>
        <w:gridCol w:w="1553"/>
        <w:gridCol w:w="4023"/>
        <w:gridCol w:w="2077"/>
      </w:tblGrid>
      <w:tr w:rsidR="00ED53ED" w:rsidRPr="00ED53ED" w:rsidTr="00ED53ED">
        <w:trPr>
          <w:tblCellSpacing w:w="7" w:type="dxa"/>
        </w:trPr>
        <w:tc>
          <w:tcPr>
            <w:tcW w:w="3000" w:type="dxa"/>
            <w:vMerge w:val="restar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CCCCCC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сетевой</w:t>
            </w: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организации</w:t>
            </w:r>
          </w:p>
        </w:tc>
        <w:tc>
          <w:tcPr>
            <w:tcW w:w="5562" w:type="dxa"/>
            <w:gridSpan w:val="2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CCCCCC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Двухставочный</w:t>
            </w:r>
            <w:proofErr w:type="spellEnd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</w:t>
            </w:r>
          </w:p>
        </w:tc>
        <w:tc>
          <w:tcPr>
            <w:tcW w:w="2056" w:type="dxa"/>
            <w:vMerge w:val="restar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CCCCCC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тариф</w:t>
            </w:r>
          </w:p>
        </w:tc>
      </w:tr>
      <w:tr w:rsidR="00ED53ED" w:rsidRPr="00ED53ED" w:rsidTr="00ED53ED">
        <w:trPr>
          <w:tblCellSpacing w:w="7" w:type="dxa"/>
        </w:trPr>
        <w:tc>
          <w:tcPr>
            <w:tcW w:w="3000" w:type="dxa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D53ED" w:rsidRPr="00ED53ED" w:rsidRDefault="00ED53ED" w:rsidP="00ED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CCCCCC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</w:t>
            </w:r>
            <w:proofErr w:type="gramEnd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</w:t>
            </w: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</w:t>
            </w:r>
            <w:proofErr w:type="spellEnd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электрических</w:t>
            </w: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сетей</w:t>
            </w:r>
          </w:p>
        </w:tc>
        <w:tc>
          <w:tcPr>
            <w:tcW w:w="398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CCCCCC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</w:t>
            </w:r>
            <w:proofErr w:type="gramEnd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оплату</w:t>
            </w: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технологического</w:t>
            </w: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расхода (потерь)</w:t>
            </w:r>
          </w:p>
        </w:tc>
        <w:tc>
          <w:tcPr>
            <w:tcW w:w="2056" w:type="dxa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D53ED" w:rsidRPr="00ED53ED" w:rsidRDefault="00ED53ED" w:rsidP="00ED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3ED" w:rsidRPr="00ED53ED" w:rsidTr="00ED53ED">
        <w:trPr>
          <w:tblCellSpacing w:w="7" w:type="dxa"/>
        </w:trPr>
        <w:tc>
          <w:tcPr>
            <w:tcW w:w="3000" w:type="dxa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D53ED" w:rsidRPr="00ED53ED" w:rsidRDefault="00ED53ED" w:rsidP="00ED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CCCCCC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МВт.мес</w:t>
            </w:r>
            <w:proofErr w:type="spellEnd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8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CCCCCC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МВт.ч</w:t>
            </w:r>
            <w:proofErr w:type="spellEnd"/>
          </w:p>
        </w:tc>
        <w:tc>
          <w:tcPr>
            <w:tcW w:w="205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CCCCCC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МВт.ч</w:t>
            </w:r>
            <w:proofErr w:type="spellEnd"/>
          </w:p>
        </w:tc>
      </w:tr>
      <w:tr w:rsidR="00ED53ED" w:rsidRPr="00ED53ED" w:rsidTr="00ED53ED">
        <w:trPr>
          <w:tblCellSpacing w:w="7" w:type="dxa"/>
        </w:trPr>
        <w:tc>
          <w:tcPr>
            <w:tcW w:w="3000" w:type="dxa"/>
            <w:vMerge w:val="restar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  акционерного</w:t>
            </w:r>
            <w:proofErr w:type="gramEnd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  </w:t>
            </w: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общества "Ленинградская     </w:t>
            </w: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областная управляющая       </w:t>
            </w: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электросетевая компания" -  </w:t>
            </w: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открытое акционерное        </w:t>
            </w: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"Ленэнерго"      </w:t>
            </w:r>
          </w:p>
        </w:tc>
        <w:tc>
          <w:tcPr>
            <w:tcW w:w="7632" w:type="dxa"/>
            <w:gridSpan w:val="3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01.01.2012 по 30.06.2012</w:t>
            </w:r>
          </w:p>
        </w:tc>
        <w:bookmarkStart w:id="0" w:name="_GoBack"/>
        <w:bookmarkEnd w:id="0"/>
      </w:tr>
      <w:tr w:rsidR="00ED53ED" w:rsidRPr="00ED53ED" w:rsidTr="00ED53ED">
        <w:trPr>
          <w:tblCellSpacing w:w="7" w:type="dxa"/>
        </w:trPr>
        <w:tc>
          <w:tcPr>
            <w:tcW w:w="3000" w:type="dxa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D53ED" w:rsidRPr="00ED53ED" w:rsidRDefault="00ED53ED" w:rsidP="00ED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EDEDED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479234,89</w:t>
            </w:r>
          </w:p>
        </w:tc>
        <w:tc>
          <w:tcPr>
            <w:tcW w:w="398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EDEDED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181,89</w:t>
            </w:r>
          </w:p>
        </w:tc>
        <w:tc>
          <w:tcPr>
            <w:tcW w:w="205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EDEDED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1128,04</w:t>
            </w:r>
          </w:p>
        </w:tc>
      </w:tr>
      <w:tr w:rsidR="00ED53ED" w:rsidRPr="00ED53ED" w:rsidTr="00ED53ED">
        <w:trPr>
          <w:tblCellSpacing w:w="7" w:type="dxa"/>
        </w:trPr>
        <w:tc>
          <w:tcPr>
            <w:tcW w:w="3000" w:type="dxa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D53ED" w:rsidRPr="00ED53ED" w:rsidRDefault="00ED53ED" w:rsidP="00ED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2" w:type="dxa"/>
            <w:gridSpan w:val="3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01.07.2012 по 31.12.2012</w:t>
            </w:r>
          </w:p>
        </w:tc>
      </w:tr>
      <w:tr w:rsidR="00ED53ED" w:rsidRPr="00ED53ED" w:rsidTr="00ED53ED">
        <w:trPr>
          <w:tblCellSpacing w:w="7" w:type="dxa"/>
        </w:trPr>
        <w:tc>
          <w:tcPr>
            <w:tcW w:w="3000" w:type="dxa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D53ED" w:rsidRPr="00ED53ED" w:rsidRDefault="00ED53ED" w:rsidP="00ED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EDEDED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519192,14</w:t>
            </w:r>
          </w:p>
        </w:tc>
        <w:tc>
          <w:tcPr>
            <w:tcW w:w="398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EDEDED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266,43</w:t>
            </w:r>
          </w:p>
        </w:tc>
        <w:tc>
          <w:tcPr>
            <w:tcW w:w="205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EDEDED"/>
            <w:vAlign w:val="center"/>
            <w:hideMark/>
          </w:tcPr>
          <w:p w:rsidR="00ED53ED" w:rsidRPr="00ED53ED" w:rsidRDefault="00ED53ED" w:rsidP="00ED53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</w:tr>
    </w:tbl>
    <w:p w:rsidR="008B7865" w:rsidRDefault="008B7865"/>
    <w:sectPr w:rsidR="008B7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3ED"/>
    <w:rsid w:val="008B7865"/>
    <w:rsid w:val="00ED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9E8DA-28C7-45DC-B99C-F3FDB049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5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0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9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3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Павлович Дука</dc:creator>
  <cp:keywords/>
  <dc:description/>
  <cp:lastModifiedBy>Павел Павлович Дука</cp:lastModifiedBy>
  <cp:revision>1</cp:revision>
  <dcterms:created xsi:type="dcterms:W3CDTF">2013-02-26T12:12:00Z</dcterms:created>
  <dcterms:modified xsi:type="dcterms:W3CDTF">2013-02-26T12:12:00Z</dcterms:modified>
</cp:coreProperties>
</file>